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356" w:rsidRDefault="00612356" w:rsidP="00A22493">
      <w:pPr>
        <w:spacing w:after="0" w:line="360" w:lineRule="auto"/>
        <w:jc w:val="center"/>
        <w:rPr>
          <w:rFonts w:asciiTheme="minorHAnsi" w:eastAsia="Times New Roman" w:hAnsiTheme="minorHAnsi" w:cs="Arial"/>
          <w:b/>
          <w:bCs/>
          <w:sz w:val="24"/>
          <w:szCs w:val="24"/>
          <w:lang w:eastAsia="pl-PL"/>
        </w:rPr>
      </w:pPr>
    </w:p>
    <w:p w:rsidR="0018297F" w:rsidRDefault="0018297F" w:rsidP="00A22493">
      <w:pPr>
        <w:spacing w:after="0" w:line="360" w:lineRule="auto"/>
        <w:jc w:val="center"/>
        <w:rPr>
          <w:rFonts w:asciiTheme="minorHAnsi" w:eastAsia="Times New Roman" w:hAnsiTheme="minorHAnsi" w:cs="Arial"/>
          <w:b/>
          <w:bCs/>
          <w:sz w:val="24"/>
          <w:szCs w:val="24"/>
          <w:lang w:eastAsia="pl-PL"/>
        </w:rPr>
      </w:pPr>
    </w:p>
    <w:p w:rsidR="0018297F" w:rsidRPr="00DA1541" w:rsidRDefault="00D67540" w:rsidP="00A22493">
      <w:pPr>
        <w:spacing w:after="0" w:line="360" w:lineRule="auto"/>
        <w:jc w:val="center"/>
        <w:rPr>
          <w:rFonts w:ascii="Times New Roman" w:eastAsia="Times New Roman" w:hAnsi="Times New Roman"/>
          <w:b/>
          <w:bCs/>
          <w:i/>
          <w:sz w:val="26"/>
          <w:szCs w:val="26"/>
          <w:lang w:eastAsia="pl-PL"/>
        </w:rPr>
      </w:pPr>
      <w:r>
        <w:rPr>
          <w:rFonts w:ascii="Times New Roman" w:eastAsia="Times New Roman" w:hAnsi="Times New Roman"/>
          <w:b/>
          <w:bCs/>
          <w:i/>
          <w:sz w:val="26"/>
          <w:szCs w:val="26"/>
          <w:lang w:eastAsia="pl-PL"/>
        </w:rPr>
        <w:t>Ogólne w</w:t>
      </w:r>
      <w:r w:rsidR="0018297F" w:rsidRPr="00DA1541">
        <w:rPr>
          <w:rFonts w:ascii="Times New Roman" w:eastAsia="Times New Roman" w:hAnsi="Times New Roman"/>
          <w:b/>
          <w:bCs/>
          <w:i/>
          <w:sz w:val="26"/>
          <w:szCs w:val="26"/>
          <w:lang w:eastAsia="pl-PL"/>
        </w:rPr>
        <w:t xml:space="preserve">arunki udziału w postępowaniu ofertowym </w:t>
      </w:r>
      <w:r w:rsidR="00DA1541">
        <w:rPr>
          <w:rFonts w:ascii="Times New Roman" w:eastAsia="Times New Roman" w:hAnsi="Times New Roman"/>
          <w:b/>
          <w:bCs/>
          <w:i/>
          <w:sz w:val="26"/>
          <w:szCs w:val="26"/>
          <w:lang w:eastAsia="pl-PL"/>
        </w:rPr>
        <w:t>w ramach realizowanego projektu</w:t>
      </w:r>
      <w:r w:rsidR="00DA1541" w:rsidRPr="00DA1541">
        <w:rPr>
          <w:rFonts w:ascii="Times New Roman" w:eastAsia="Times New Roman" w:hAnsi="Times New Roman"/>
          <w:b/>
          <w:bCs/>
          <w:i/>
          <w:sz w:val="26"/>
          <w:szCs w:val="26"/>
          <w:lang w:eastAsia="pl-PL"/>
        </w:rPr>
        <w:t xml:space="preserve"> </w:t>
      </w:r>
      <w:r w:rsidR="00DA1541">
        <w:rPr>
          <w:rFonts w:ascii="Times New Roman" w:eastAsia="Times New Roman" w:hAnsi="Times New Roman"/>
          <w:b/>
          <w:bCs/>
          <w:i/>
          <w:sz w:val="26"/>
          <w:szCs w:val="26"/>
          <w:lang w:eastAsia="pl-PL"/>
        </w:rPr>
        <w:t xml:space="preserve">pt. </w:t>
      </w:r>
      <w:r w:rsidR="00DA1541" w:rsidRPr="00DA1541">
        <w:rPr>
          <w:rFonts w:ascii="Times New Roman" w:eastAsia="Times New Roman" w:hAnsi="Times New Roman"/>
          <w:b/>
          <w:bCs/>
          <w:i/>
          <w:sz w:val="26"/>
          <w:szCs w:val="26"/>
          <w:lang w:eastAsia="pl-PL"/>
        </w:rPr>
        <w:t xml:space="preserve">„Przeprowadzenie prac rozwojowych w zakresie wytworzenia innowacyjnej linii demonstracyjnej do przeróbki surowców mineralnych” nr POIR.01.01.02-00-0014/16 w ramach Działania 1.1 „Projekty </w:t>
      </w:r>
      <w:proofErr w:type="spellStart"/>
      <w:r w:rsidR="00DA1541" w:rsidRPr="00DA1541">
        <w:rPr>
          <w:rFonts w:ascii="Times New Roman" w:eastAsia="Times New Roman" w:hAnsi="Times New Roman"/>
          <w:b/>
          <w:bCs/>
          <w:i/>
          <w:sz w:val="26"/>
          <w:szCs w:val="26"/>
          <w:lang w:eastAsia="pl-PL"/>
        </w:rPr>
        <w:t>B+R</w:t>
      </w:r>
      <w:proofErr w:type="spellEnd"/>
      <w:r w:rsidR="00DA1541" w:rsidRPr="00DA1541">
        <w:rPr>
          <w:rFonts w:ascii="Times New Roman" w:eastAsia="Times New Roman" w:hAnsi="Times New Roman"/>
          <w:b/>
          <w:bCs/>
          <w:i/>
          <w:sz w:val="26"/>
          <w:szCs w:val="26"/>
          <w:lang w:eastAsia="pl-PL"/>
        </w:rPr>
        <w:t xml:space="preserve"> przedsiębiorstw” </w:t>
      </w:r>
      <w:proofErr w:type="spellStart"/>
      <w:r w:rsidR="00DA1541" w:rsidRPr="00DA1541">
        <w:rPr>
          <w:rFonts w:ascii="Times New Roman" w:eastAsia="Times New Roman" w:hAnsi="Times New Roman"/>
          <w:b/>
          <w:bCs/>
          <w:i/>
          <w:sz w:val="26"/>
          <w:szCs w:val="26"/>
          <w:lang w:eastAsia="pl-PL"/>
        </w:rPr>
        <w:t>Poddziałania</w:t>
      </w:r>
      <w:proofErr w:type="spellEnd"/>
      <w:r w:rsidR="00DA1541" w:rsidRPr="00DA1541">
        <w:rPr>
          <w:rFonts w:ascii="Times New Roman" w:eastAsia="Times New Roman" w:hAnsi="Times New Roman"/>
          <w:b/>
          <w:bCs/>
          <w:i/>
          <w:sz w:val="26"/>
          <w:szCs w:val="26"/>
          <w:lang w:eastAsia="pl-PL"/>
        </w:rPr>
        <w:t xml:space="preserve"> 1.1.2 „Prace </w:t>
      </w:r>
      <w:proofErr w:type="spellStart"/>
      <w:r w:rsidR="00DA1541" w:rsidRPr="00DA1541">
        <w:rPr>
          <w:rFonts w:ascii="Times New Roman" w:eastAsia="Times New Roman" w:hAnsi="Times New Roman"/>
          <w:b/>
          <w:bCs/>
          <w:i/>
          <w:sz w:val="26"/>
          <w:szCs w:val="26"/>
          <w:lang w:eastAsia="pl-PL"/>
        </w:rPr>
        <w:t>B+R</w:t>
      </w:r>
      <w:proofErr w:type="spellEnd"/>
      <w:r w:rsidR="00DA1541" w:rsidRPr="00DA1541">
        <w:rPr>
          <w:rFonts w:ascii="Times New Roman" w:eastAsia="Times New Roman" w:hAnsi="Times New Roman"/>
          <w:b/>
          <w:bCs/>
          <w:i/>
          <w:sz w:val="26"/>
          <w:szCs w:val="26"/>
          <w:lang w:eastAsia="pl-PL"/>
        </w:rPr>
        <w:t xml:space="preserve"> związane z wytworzeniem instalacji pilotażowej/demonstracyjnej” POIR 2014- 2020 .</w:t>
      </w:r>
    </w:p>
    <w:p w:rsidR="0018297F" w:rsidRDefault="0018297F" w:rsidP="0018297F">
      <w:pPr>
        <w:rPr>
          <w:rFonts w:asciiTheme="minorHAnsi" w:eastAsia="Times New Roman" w:hAnsiTheme="minorHAnsi" w:cs="Arial"/>
          <w:sz w:val="24"/>
          <w:szCs w:val="24"/>
          <w:lang w:eastAsia="pl-PL"/>
        </w:rPr>
      </w:pPr>
    </w:p>
    <w:p w:rsidR="0018297F" w:rsidRPr="0018297F" w:rsidRDefault="0018297F" w:rsidP="0018297F">
      <w:pPr>
        <w:pStyle w:val="Nagwek3"/>
        <w:shd w:val="clear" w:color="auto" w:fill="FFFFFF"/>
        <w:spacing w:before="0" w:beforeAutospacing="0" w:after="150" w:afterAutospacing="0"/>
        <w:jc w:val="both"/>
        <w:textAlignment w:val="baseline"/>
        <w:rPr>
          <w:sz w:val="22"/>
          <w:szCs w:val="22"/>
        </w:rPr>
      </w:pPr>
      <w:r w:rsidRPr="0018297F">
        <w:rPr>
          <w:sz w:val="22"/>
          <w:szCs w:val="22"/>
        </w:rPr>
        <w:t>Uprawnienia do wykonywania określonej działalności lub czynności</w:t>
      </w:r>
    </w:p>
    <w:p w:rsidR="0018297F" w:rsidRPr="0018297F" w:rsidRDefault="0018297F" w:rsidP="0018297F">
      <w:pPr>
        <w:shd w:val="clear" w:color="auto" w:fill="FFFFFF"/>
        <w:spacing w:line="240" w:lineRule="auto"/>
        <w:jc w:val="both"/>
        <w:textAlignment w:val="baseline"/>
        <w:rPr>
          <w:rFonts w:ascii="Times New Roman" w:eastAsia="Times New Roman" w:hAnsi="Times New Roman"/>
          <w:lang w:eastAsia="pl-PL"/>
        </w:rPr>
      </w:pPr>
      <w:r w:rsidRPr="0018297F">
        <w:rPr>
          <w:rFonts w:ascii="Times New Roman" w:eastAsia="Times New Roman" w:hAnsi="Times New Roman"/>
          <w:lang w:eastAsia="pl-PL"/>
        </w:rPr>
        <w:t>W postępowaniu ofertowym mogą wziąć udział oferenci, którzy są uprawnieni do czynnego udziału w obrocie gospodarczym, zgodnie z wymaganiami ustawowymi oraz którzy świadczą usługi w tożsamym zakres.</w:t>
      </w:r>
    </w:p>
    <w:p w:rsidR="0018297F" w:rsidRPr="0018297F" w:rsidRDefault="0018297F" w:rsidP="0018297F">
      <w:pPr>
        <w:shd w:val="clear" w:color="auto" w:fill="FFFFFF"/>
        <w:spacing w:after="150" w:line="240" w:lineRule="auto"/>
        <w:jc w:val="both"/>
        <w:textAlignment w:val="baseline"/>
        <w:outlineLvl w:val="2"/>
        <w:rPr>
          <w:rFonts w:ascii="Times New Roman" w:eastAsia="Times New Roman" w:hAnsi="Times New Roman"/>
          <w:b/>
          <w:bCs/>
          <w:lang w:eastAsia="pl-PL"/>
        </w:rPr>
      </w:pPr>
      <w:r w:rsidRPr="0018297F">
        <w:rPr>
          <w:rFonts w:ascii="Times New Roman" w:eastAsia="Times New Roman" w:hAnsi="Times New Roman"/>
          <w:b/>
          <w:bCs/>
          <w:lang w:eastAsia="pl-PL"/>
        </w:rPr>
        <w:t>Wiedza i doświadczenie</w:t>
      </w:r>
    </w:p>
    <w:p w:rsidR="0018297F" w:rsidRPr="0018297F" w:rsidRDefault="0018297F" w:rsidP="0018297F">
      <w:pPr>
        <w:shd w:val="clear" w:color="auto" w:fill="FFFFFF"/>
        <w:spacing w:line="240" w:lineRule="auto"/>
        <w:jc w:val="both"/>
        <w:textAlignment w:val="baseline"/>
        <w:rPr>
          <w:rFonts w:ascii="Times New Roman" w:eastAsia="Times New Roman" w:hAnsi="Times New Roman"/>
          <w:lang w:eastAsia="pl-PL"/>
        </w:rPr>
      </w:pPr>
      <w:r w:rsidRPr="0018297F">
        <w:rPr>
          <w:rFonts w:ascii="Times New Roman" w:eastAsia="Times New Roman" w:hAnsi="Times New Roman"/>
          <w:lang w:eastAsia="pl-PL"/>
        </w:rPr>
        <w:t>W postępowaniu ofertowym mogą wziąć udział oferenci, którzy dysponują niezbędną wiedzą i doświadczeniem do wykonania zamówienia, objętego niniejszym Zapytaniem Ofertowym. Wykonawca może polegać na wiedzy i doświadczeniu do wykonania zamówienia innych podmiotów, niezależnie od charakteru prawnego łączących go z nimi stosunków .</w:t>
      </w:r>
    </w:p>
    <w:p w:rsidR="0018297F" w:rsidRPr="0018297F" w:rsidRDefault="0018297F" w:rsidP="0018297F">
      <w:pPr>
        <w:shd w:val="clear" w:color="auto" w:fill="FFFFFF"/>
        <w:spacing w:after="150" w:line="240" w:lineRule="auto"/>
        <w:jc w:val="both"/>
        <w:textAlignment w:val="baseline"/>
        <w:outlineLvl w:val="2"/>
        <w:rPr>
          <w:rFonts w:ascii="Times New Roman" w:eastAsia="Times New Roman" w:hAnsi="Times New Roman"/>
          <w:b/>
          <w:bCs/>
          <w:lang w:eastAsia="pl-PL"/>
        </w:rPr>
      </w:pPr>
      <w:r w:rsidRPr="0018297F">
        <w:rPr>
          <w:rFonts w:ascii="Times New Roman" w:eastAsia="Times New Roman" w:hAnsi="Times New Roman"/>
          <w:b/>
          <w:bCs/>
          <w:lang w:eastAsia="pl-PL"/>
        </w:rPr>
        <w:t>Potencjał techniczny</w:t>
      </w:r>
    </w:p>
    <w:p w:rsidR="0018297F" w:rsidRPr="0018297F" w:rsidRDefault="0018297F" w:rsidP="0018297F">
      <w:pPr>
        <w:shd w:val="clear" w:color="auto" w:fill="FFFFFF"/>
        <w:spacing w:line="240" w:lineRule="auto"/>
        <w:jc w:val="both"/>
        <w:textAlignment w:val="baseline"/>
        <w:rPr>
          <w:rFonts w:ascii="Times New Roman" w:eastAsia="Times New Roman" w:hAnsi="Times New Roman"/>
          <w:lang w:eastAsia="pl-PL"/>
        </w:rPr>
      </w:pPr>
      <w:r w:rsidRPr="0018297F">
        <w:rPr>
          <w:rFonts w:ascii="Times New Roman" w:eastAsia="Times New Roman" w:hAnsi="Times New Roman"/>
          <w:lang w:eastAsia="pl-PL"/>
        </w:rPr>
        <w:t>W postępowaniu ofertowym mogą wziąć udział oferenci, którzy dysponują potencjałem technicznym tj. maszyny i urządzenia niezbędne do wykonania zamówienia, objętego niniejszym Zapytaniem Ofertowym. Wykonawca może polegać na potencjale technicznym innych podmiotów, niezależnie od charakteru prawnego łączących go z nimi stosunków.</w:t>
      </w:r>
    </w:p>
    <w:p w:rsidR="0018297F" w:rsidRPr="0018297F" w:rsidRDefault="0018297F" w:rsidP="0018297F">
      <w:pPr>
        <w:shd w:val="clear" w:color="auto" w:fill="FFFFFF"/>
        <w:spacing w:after="150" w:line="240" w:lineRule="auto"/>
        <w:jc w:val="both"/>
        <w:textAlignment w:val="baseline"/>
        <w:outlineLvl w:val="2"/>
        <w:rPr>
          <w:rFonts w:ascii="Times New Roman" w:eastAsia="Times New Roman" w:hAnsi="Times New Roman"/>
          <w:b/>
          <w:bCs/>
          <w:lang w:eastAsia="pl-PL"/>
        </w:rPr>
      </w:pPr>
      <w:r w:rsidRPr="0018297F">
        <w:rPr>
          <w:rFonts w:ascii="Times New Roman" w:eastAsia="Times New Roman" w:hAnsi="Times New Roman"/>
          <w:b/>
          <w:bCs/>
          <w:lang w:eastAsia="pl-PL"/>
        </w:rPr>
        <w:t>Osoby zdolne do wykonania zamówienia</w:t>
      </w:r>
    </w:p>
    <w:p w:rsidR="0018297F" w:rsidRPr="0018297F" w:rsidRDefault="0018297F" w:rsidP="0018297F">
      <w:pPr>
        <w:shd w:val="clear" w:color="auto" w:fill="FFFFFF"/>
        <w:spacing w:line="240" w:lineRule="auto"/>
        <w:jc w:val="both"/>
        <w:textAlignment w:val="baseline"/>
        <w:rPr>
          <w:rFonts w:ascii="Times New Roman" w:eastAsia="Times New Roman" w:hAnsi="Times New Roman"/>
          <w:lang w:eastAsia="pl-PL"/>
        </w:rPr>
      </w:pPr>
      <w:r w:rsidRPr="0018297F">
        <w:rPr>
          <w:rFonts w:ascii="Times New Roman" w:eastAsia="Times New Roman" w:hAnsi="Times New Roman"/>
          <w:lang w:eastAsia="pl-PL"/>
        </w:rPr>
        <w:t>W postępowaniu ofertowym mogą wziąć udział oferenci, którzy dysponują pracownikami zdolnymi do wykonania zamówienia, objętego niniejszym Zapytaniem Ofertowym. Wykonawca może polegać na pracownikach innych podmiotów do wykonania zamówienia niezależnie od charakteru prawnego łączących go z nimi stosunków</w:t>
      </w:r>
    </w:p>
    <w:p w:rsidR="0018297F" w:rsidRPr="0018297F" w:rsidRDefault="0018297F" w:rsidP="0018297F">
      <w:pPr>
        <w:shd w:val="clear" w:color="auto" w:fill="FFFFFF"/>
        <w:spacing w:after="150" w:line="240" w:lineRule="auto"/>
        <w:jc w:val="both"/>
        <w:textAlignment w:val="baseline"/>
        <w:outlineLvl w:val="2"/>
        <w:rPr>
          <w:rFonts w:ascii="Times New Roman" w:eastAsia="Times New Roman" w:hAnsi="Times New Roman"/>
          <w:b/>
          <w:bCs/>
          <w:lang w:eastAsia="pl-PL"/>
        </w:rPr>
      </w:pPr>
      <w:r w:rsidRPr="0018297F">
        <w:rPr>
          <w:rFonts w:ascii="Times New Roman" w:eastAsia="Times New Roman" w:hAnsi="Times New Roman"/>
          <w:b/>
          <w:bCs/>
          <w:lang w:eastAsia="pl-PL"/>
        </w:rPr>
        <w:t>Sytuacja ekonomiczna i finansowa</w:t>
      </w:r>
    </w:p>
    <w:p w:rsidR="0018297F" w:rsidRPr="0018297F" w:rsidRDefault="0018297F" w:rsidP="0018297F">
      <w:pPr>
        <w:shd w:val="clear" w:color="auto" w:fill="FFFFFF"/>
        <w:spacing w:line="240" w:lineRule="auto"/>
        <w:jc w:val="both"/>
        <w:textAlignment w:val="baseline"/>
        <w:rPr>
          <w:rFonts w:ascii="Times New Roman" w:eastAsia="Times New Roman" w:hAnsi="Times New Roman"/>
          <w:lang w:eastAsia="pl-PL"/>
        </w:rPr>
      </w:pPr>
      <w:r w:rsidRPr="0018297F">
        <w:rPr>
          <w:rFonts w:ascii="Times New Roman" w:eastAsia="Times New Roman" w:hAnsi="Times New Roman"/>
          <w:lang w:eastAsia="pl-PL"/>
        </w:rPr>
        <w:t>W postępowaniu ofertowym mogą wziąć udział oferenci, którzy dysponują potencjałem ekonomicznym i zdolnościami finansowymi do wykonania zamówienia, objętego niniejszym Zapytaniem Ofertowym. Wykonawca może polegać na zdolnościach finansowych innych podmiotów, niezależnie od charakteru prawnego łączących go z nimi stosunków</w:t>
      </w:r>
    </w:p>
    <w:p w:rsidR="0018297F" w:rsidRPr="0018297F" w:rsidRDefault="0018297F" w:rsidP="0018297F">
      <w:pPr>
        <w:shd w:val="clear" w:color="auto" w:fill="FFFFFF"/>
        <w:spacing w:after="150" w:line="240" w:lineRule="auto"/>
        <w:jc w:val="both"/>
        <w:textAlignment w:val="baseline"/>
        <w:outlineLvl w:val="2"/>
        <w:rPr>
          <w:rFonts w:ascii="Times New Roman" w:eastAsia="Times New Roman" w:hAnsi="Times New Roman"/>
          <w:b/>
          <w:bCs/>
          <w:lang w:eastAsia="pl-PL"/>
        </w:rPr>
      </w:pPr>
      <w:r w:rsidRPr="0018297F">
        <w:rPr>
          <w:rFonts w:ascii="Times New Roman" w:eastAsia="Times New Roman" w:hAnsi="Times New Roman"/>
          <w:b/>
          <w:bCs/>
          <w:lang w:eastAsia="pl-PL"/>
        </w:rPr>
        <w:t>Dodatkowe warunki</w:t>
      </w:r>
    </w:p>
    <w:p w:rsidR="0018297F" w:rsidRPr="00DA1541" w:rsidRDefault="0018297F" w:rsidP="00DA1541">
      <w:pPr>
        <w:pStyle w:val="Akapitzlist"/>
        <w:numPr>
          <w:ilvl w:val="0"/>
          <w:numId w:val="22"/>
        </w:numPr>
        <w:shd w:val="clear" w:color="auto" w:fill="FFFFFF"/>
        <w:spacing w:line="240" w:lineRule="auto"/>
        <w:jc w:val="both"/>
        <w:textAlignment w:val="baseline"/>
        <w:rPr>
          <w:rFonts w:ascii="Times New Roman" w:eastAsia="Times New Roman" w:hAnsi="Times New Roman"/>
          <w:lang w:eastAsia="pl-PL"/>
        </w:rPr>
      </w:pPr>
      <w:r w:rsidRPr="00DA1541">
        <w:rPr>
          <w:rFonts w:ascii="Times New Roman" w:eastAsia="Times New Roman" w:hAnsi="Times New Roman"/>
          <w:lang w:eastAsia="pl-PL"/>
        </w:rPr>
        <w:t>Zamawiający nie dopuszcza składania ofert częściowych i wariantowych;</w:t>
      </w:r>
    </w:p>
    <w:p w:rsidR="0018297F" w:rsidRPr="00DA1541" w:rsidRDefault="0018297F" w:rsidP="00DA1541">
      <w:pPr>
        <w:pStyle w:val="Akapitzlist"/>
        <w:numPr>
          <w:ilvl w:val="0"/>
          <w:numId w:val="22"/>
        </w:numPr>
        <w:shd w:val="clear" w:color="auto" w:fill="FFFFFF"/>
        <w:spacing w:line="240" w:lineRule="auto"/>
        <w:jc w:val="both"/>
        <w:textAlignment w:val="baseline"/>
        <w:rPr>
          <w:rFonts w:ascii="Times New Roman" w:eastAsia="Times New Roman" w:hAnsi="Times New Roman"/>
          <w:lang w:eastAsia="pl-PL"/>
        </w:rPr>
      </w:pPr>
      <w:r w:rsidRPr="00DA1541">
        <w:rPr>
          <w:rFonts w:ascii="Times New Roman" w:eastAsia="Times New Roman" w:hAnsi="Times New Roman"/>
          <w:lang w:eastAsia="pl-PL"/>
        </w:rPr>
        <w:t>Każdy Wykonawca może złożyć tylko jedną ofertę. Złożenie większej ilości ofert lub oferty zawierającej alternatywy spowoduje odrzucenie wszystkich ofert złożonych przez danego Wykonawcę;</w:t>
      </w:r>
    </w:p>
    <w:p w:rsidR="0018297F" w:rsidRPr="00DA1541" w:rsidRDefault="0018297F" w:rsidP="00DA1541">
      <w:pPr>
        <w:pStyle w:val="Akapitzlist"/>
        <w:numPr>
          <w:ilvl w:val="0"/>
          <w:numId w:val="22"/>
        </w:numPr>
        <w:shd w:val="clear" w:color="auto" w:fill="FFFFFF"/>
        <w:spacing w:line="240" w:lineRule="auto"/>
        <w:jc w:val="both"/>
        <w:textAlignment w:val="baseline"/>
        <w:rPr>
          <w:rFonts w:ascii="Times New Roman" w:eastAsia="Times New Roman" w:hAnsi="Times New Roman"/>
          <w:lang w:eastAsia="pl-PL"/>
        </w:rPr>
      </w:pPr>
      <w:r w:rsidRPr="00DA1541">
        <w:rPr>
          <w:rFonts w:ascii="Times New Roman" w:eastAsia="Times New Roman" w:hAnsi="Times New Roman"/>
          <w:lang w:eastAsia="pl-PL"/>
        </w:rPr>
        <w:lastRenderedPageBreak/>
        <w:t>Wymagane podanie cen jednostkowych wszystkich pozycji zamawianych elementów w pakiecie;</w:t>
      </w:r>
      <w:r w:rsidRPr="00DA1541">
        <w:rPr>
          <w:rFonts w:ascii="Times New Roman" w:eastAsia="Times New Roman" w:hAnsi="Times New Roman"/>
          <w:lang w:eastAsia="pl-PL"/>
        </w:rPr>
        <w:br/>
        <w:t>d) Wykonawca jest zobowiązany do złożenia oferty zgodnie z wymaganiami niniejszego Zapytania Ofertowego. Oferty niespełniające wymagań określonych w Informacjach o ogłoszeniu zostaną odrzucone;</w:t>
      </w:r>
    </w:p>
    <w:p w:rsidR="0018297F" w:rsidRPr="00DA1541" w:rsidRDefault="0018297F" w:rsidP="00DA1541">
      <w:pPr>
        <w:pStyle w:val="Akapitzlist"/>
        <w:numPr>
          <w:ilvl w:val="0"/>
          <w:numId w:val="22"/>
        </w:numPr>
        <w:shd w:val="clear" w:color="auto" w:fill="FFFFFF"/>
        <w:spacing w:line="240" w:lineRule="auto"/>
        <w:jc w:val="both"/>
        <w:textAlignment w:val="baseline"/>
        <w:rPr>
          <w:rFonts w:ascii="Times New Roman" w:eastAsia="Times New Roman" w:hAnsi="Times New Roman"/>
          <w:lang w:eastAsia="pl-PL"/>
        </w:rPr>
      </w:pPr>
      <w:r w:rsidRPr="00DA1541">
        <w:rPr>
          <w:rFonts w:ascii="Times New Roman" w:eastAsia="Times New Roman" w:hAnsi="Times New Roman"/>
          <w:lang w:eastAsia="pl-PL"/>
        </w:rPr>
        <w:t>Wykonawca ponosi wszelkie koszty związane z przygotowaniem i złożeniem oferty.</w:t>
      </w:r>
    </w:p>
    <w:p w:rsidR="00DA1541" w:rsidRDefault="0018297F" w:rsidP="00DA1541">
      <w:pPr>
        <w:pStyle w:val="Akapitzlist"/>
        <w:numPr>
          <w:ilvl w:val="0"/>
          <w:numId w:val="22"/>
        </w:numPr>
        <w:shd w:val="clear" w:color="auto" w:fill="FFFFFF"/>
        <w:spacing w:line="240" w:lineRule="auto"/>
        <w:jc w:val="both"/>
        <w:textAlignment w:val="baseline"/>
        <w:rPr>
          <w:rFonts w:ascii="Times New Roman" w:eastAsia="Times New Roman" w:hAnsi="Times New Roman"/>
          <w:lang w:eastAsia="pl-PL"/>
        </w:rPr>
      </w:pPr>
      <w:r w:rsidRPr="00DA1541">
        <w:rPr>
          <w:rFonts w:ascii="Times New Roman" w:eastAsia="Times New Roman" w:hAnsi="Times New Roman"/>
          <w:lang w:eastAsia="pl-PL"/>
        </w:rPr>
        <w:t xml:space="preserve">Zamówienia nie mogą być udzielane podmiotom powiązanym z nim osobowo  lub kapitałowo. </w:t>
      </w:r>
    </w:p>
    <w:p w:rsidR="0018297F" w:rsidRPr="00DA1541" w:rsidRDefault="0018297F" w:rsidP="00DA1541">
      <w:pPr>
        <w:shd w:val="clear" w:color="auto" w:fill="FFFFFF"/>
        <w:spacing w:line="240" w:lineRule="auto"/>
        <w:jc w:val="both"/>
        <w:textAlignment w:val="baseline"/>
        <w:rPr>
          <w:rFonts w:ascii="Times New Roman" w:eastAsia="Times New Roman" w:hAnsi="Times New Roman"/>
          <w:lang w:eastAsia="pl-PL"/>
        </w:rPr>
      </w:pPr>
      <w:r w:rsidRPr="00DA1541">
        <w:rPr>
          <w:rFonts w:ascii="Times New Roman" w:eastAsia="Times New Roman" w:hAnsi="Times New Roman"/>
          <w:lang w:eastAsia="pl-PL"/>
        </w:rPr>
        <w:t xml:space="preserve">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rsidR="0018297F" w:rsidRPr="0018297F" w:rsidRDefault="0018297F" w:rsidP="0018297F">
      <w:pPr>
        <w:shd w:val="clear" w:color="auto" w:fill="FFFFFF"/>
        <w:spacing w:line="240" w:lineRule="auto"/>
        <w:jc w:val="both"/>
        <w:textAlignment w:val="baseline"/>
        <w:rPr>
          <w:rFonts w:ascii="Times New Roman" w:eastAsia="Times New Roman" w:hAnsi="Times New Roman"/>
          <w:lang w:eastAsia="pl-PL"/>
        </w:rPr>
      </w:pPr>
      <w:r w:rsidRPr="0018297F">
        <w:rPr>
          <w:rFonts w:ascii="Times New Roman" w:eastAsia="Times New Roman" w:hAnsi="Times New Roman"/>
          <w:lang w:eastAsia="pl-PL"/>
        </w:rPr>
        <w:t xml:space="preserve">a) uczestniczeniu w spółce jako wspólnik spółki cywilnej lub spółki osobowej,  </w:t>
      </w:r>
    </w:p>
    <w:p w:rsidR="0018297F" w:rsidRPr="0018297F" w:rsidRDefault="0018297F" w:rsidP="0018297F">
      <w:pPr>
        <w:shd w:val="clear" w:color="auto" w:fill="FFFFFF"/>
        <w:spacing w:line="240" w:lineRule="auto"/>
        <w:jc w:val="both"/>
        <w:textAlignment w:val="baseline"/>
        <w:rPr>
          <w:rFonts w:ascii="Times New Roman" w:eastAsia="Times New Roman" w:hAnsi="Times New Roman"/>
          <w:lang w:eastAsia="pl-PL"/>
        </w:rPr>
      </w:pPr>
      <w:r w:rsidRPr="0018297F">
        <w:rPr>
          <w:rFonts w:ascii="Times New Roman" w:eastAsia="Times New Roman" w:hAnsi="Times New Roman"/>
          <w:lang w:eastAsia="pl-PL"/>
        </w:rPr>
        <w:t xml:space="preserve">b) posiadaniu co najmniej 10% udziałów lub akcji, o ile niższy próg nie wynika  z przepisów prawa lub nie został określony przez IZ w wytycznych programowych,  </w:t>
      </w:r>
    </w:p>
    <w:p w:rsidR="0018297F" w:rsidRPr="0018297F" w:rsidRDefault="0018297F" w:rsidP="0018297F">
      <w:pPr>
        <w:shd w:val="clear" w:color="auto" w:fill="FFFFFF"/>
        <w:spacing w:line="240" w:lineRule="auto"/>
        <w:jc w:val="both"/>
        <w:textAlignment w:val="baseline"/>
        <w:rPr>
          <w:rFonts w:ascii="Times New Roman" w:eastAsia="Times New Roman" w:hAnsi="Times New Roman"/>
          <w:lang w:eastAsia="pl-PL"/>
        </w:rPr>
      </w:pPr>
      <w:r w:rsidRPr="0018297F">
        <w:rPr>
          <w:rFonts w:ascii="Times New Roman" w:eastAsia="Times New Roman" w:hAnsi="Times New Roman"/>
          <w:lang w:eastAsia="pl-PL"/>
        </w:rPr>
        <w:t>c) pełnieniu funkcji członka organu nadzorczego l</w:t>
      </w:r>
      <w:r w:rsidR="00B93389">
        <w:rPr>
          <w:rFonts w:ascii="Times New Roman" w:eastAsia="Times New Roman" w:hAnsi="Times New Roman"/>
          <w:lang w:eastAsia="pl-PL"/>
        </w:rPr>
        <w:t xml:space="preserve">ub zarządzającego, prokurenta, </w:t>
      </w:r>
      <w:r w:rsidRPr="0018297F">
        <w:rPr>
          <w:rFonts w:ascii="Times New Roman" w:eastAsia="Times New Roman" w:hAnsi="Times New Roman"/>
          <w:lang w:eastAsia="pl-PL"/>
        </w:rPr>
        <w:t xml:space="preserve">pełnomocnika, </w:t>
      </w:r>
    </w:p>
    <w:p w:rsidR="0018297F" w:rsidRPr="0018297F" w:rsidRDefault="0018297F" w:rsidP="0018297F">
      <w:pPr>
        <w:shd w:val="clear" w:color="auto" w:fill="FFFFFF"/>
        <w:spacing w:line="240" w:lineRule="auto"/>
        <w:jc w:val="both"/>
        <w:textAlignment w:val="baseline"/>
        <w:rPr>
          <w:rFonts w:ascii="Times New Roman" w:eastAsia="Times New Roman" w:hAnsi="Times New Roman"/>
          <w:lang w:eastAsia="pl-PL"/>
        </w:rPr>
      </w:pPr>
      <w:r w:rsidRPr="0018297F">
        <w:rPr>
          <w:rFonts w:ascii="Times New Roman" w:eastAsia="Times New Roman" w:hAnsi="Times New Roman"/>
          <w:lang w:eastAsia="pl-PL"/>
        </w:rPr>
        <w:t>d) pozostawaniu w związku małżeńskim, w stosunku pokrewieństwa lub powinowactwa w linii prostej, pokrewieństwa drugiego stopnia lu</w:t>
      </w:r>
      <w:r w:rsidR="00B93389">
        <w:rPr>
          <w:rFonts w:ascii="Times New Roman" w:eastAsia="Times New Roman" w:hAnsi="Times New Roman"/>
          <w:lang w:eastAsia="pl-PL"/>
        </w:rPr>
        <w:t>b powinowactwa drugiego stopnia</w:t>
      </w:r>
      <w:r w:rsidRPr="0018297F">
        <w:rPr>
          <w:rFonts w:ascii="Times New Roman" w:eastAsia="Times New Roman" w:hAnsi="Times New Roman"/>
          <w:lang w:eastAsia="pl-PL"/>
        </w:rPr>
        <w:t xml:space="preserve"> w linii bocznej lub w stosunku przysposobienia, opieki lub kurateli.</w:t>
      </w:r>
    </w:p>
    <w:p w:rsidR="0018297F" w:rsidRPr="0018297F" w:rsidRDefault="0018297F" w:rsidP="0018297F">
      <w:pPr>
        <w:tabs>
          <w:tab w:val="left" w:pos="1750"/>
        </w:tabs>
        <w:jc w:val="both"/>
        <w:rPr>
          <w:rFonts w:ascii="Times New Roman" w:eastAsia="Times New Roman" w:hAnsi="Times New Roman"/>
          <w:lang w:eastAsia="pl-PL"/>
        </w:rPr>
      </w:pPr>
    </w:p>
    <w:p w:rsidR="0018297F" w:rsidRPr="0018297F" w:rsidRDefault="0018297F" w:rsidP="0018297F">
      <w:pPr>
        <w:tabs>
          <w:tab w:val="left" w:pos="1750"/>
        </w:tabs>
        <w:jc w:val="both"/>
        <w:rPr>
          <w:rFonts w:ascii="Times New Roman" w:eastAsia="Times New Roman" w:hAnsi="Times New Roman"/>
          <w:lang w:eastAsia="pl-PL"/>
        </w:rPr>
      </w:pPr>
    </w:p>
    <w:sectPr w:rsidR="0018297F" w:rsidRPr="0018297F" w:rsidSect="00B942F0">
      <w:headerReference w:type="default" r:id="rId7"/>
      <w:footerReference w:type="default" r:id="rId8"/>
      <w:pgSz w:w="11906" w:h="16838"/>
      <w:pgMar w:top="1418" w:right="1418" w:bottom="1134" w:left="1418" w:header="709" w:footer="9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76A" w:rsidRDefault="0038576A" w:rsidP="0071070E">
      <w:pPr>
        <w:spacing w:after="0" w:line="240" w:lineRule="auto"/>
      </w:pPr>
      <w:r>
        <w:separator/>
      </w:r>
    </w:p>
  </w:endnote>
  <w:endnote w:type="continuationSeparator" w:id="0">
    <w:p w:rsidR="0038576A" w:rsidRDefault="0038576A" w:rsidP="007107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2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516097"/>
      <w:docPartObj>
        <w:docPartGallery w:val="Page Numbers (Bottom of Page)"/>
        <w:docPartUnique/>
      </w:docPartObj>
    </w:sdtPr>
    <w:sdtContent>
      <w:p w:rsidR="002162A3" w:rsidRDefault="000303A3">
        <w:pPr>
          <w:pStyle w:val="Stopka"/>
        </w:pPr>
        <w:r>
          <w:rPr>
            <w:noProof/>
            <w:lang w:eastAsia="zh-TW"/>
          </w:rPr>
          <w:pict>
            <v:group id="_x0000_s34817"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34818" type="#_x0000_t202" style="position:absolute;left:10803;top:14982;width:659;height:288" filled="f" stroked="f">
                <v:textbox style="mso-next-textbox:#_x0000_s34818" inset="0,0,0,0">
                  <w:txbxContent>
                    <w:p w:rsidR="002162A3" w:rsidRDefault="000303A3">
                      <w:pPr>
                        <w:jc w:val="center"/>
                      </w:pPr>
                      <w:fldSimple w:instr=" PAGE    \* MERGEFORMAT ">
                        <w:r w:rsidR="00D67540" w:rsidRPr="00D67540">
                          <w:rPr>
                            <w:noProof/>
                            <w:color w:val="8C8C8C" w:themeColor="background1" w:themeShade="8C"/>
                          </w:rPr>
                          <w:t>1</w:t>
                        </w:r>
                      </w:fldSimple>
                    </w:p>
                  </w:txbxContent>
                </v:textbox>
              </v:shape>
              <v:group id="_x0000_s34819"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34820" type="#_x0000_t34" style="position:absolute;left:-8;top:14978;width:1260;height:230;flip:y" o:connectortype="elbow" adj=",1024457,257" strokecolor="#a5a5a5 [2092]"/>
                <v:shape id="_x0000_s34821"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76A" w:rsidRDefault="0038576A" w:rsidP="0071070E">
      <w:pPr>
        <w:spacing w:after="0" w:line="240" w:lineRule="auto"/>
      </w:pPr>
      <w:r>
        <w:separator/>
      </w:r>
    </w:p>
  </w:footnote>
  <w:footnote w:type="continuationSeparator" w:id="0">
    <w:p w:rsidR="0038576A" w:rsidRDefault="0038576A" w:rsidP="007107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C3B" w:rsidRDefault="00612356" w:rsidP="00CE3C3B">
    <w:pPr>
      <w:spacing w:after="0" w:line="240" w:lineRule="auto"/>
      <w:jc w:val="center"/>
      <w:rPr>
        <w:rFonts w:ascii="Tahoma" w:eastAsia="Times New Roman" w:hAnsi="Tahoma" w:cs="Tahoma"/>
        <w:b/>
        <w:sz w:val="20"/>
        <w:szCs w:val="20"/>
        <w:lang w:eastAsia="pl-PL"/>
      </w:rPr>
    </w:pPr>
    <w:r>
      <w:rPr>
        <w:noProof/>
        <w:lang w:eastAsia="pl-PL"/>
      </w:rPr>
      <w:drawing>
        <wp:inline distT="0" distB="0" distL="0" distR="0">
          <wp:extent cx="1400175" cy="733425"/>
          <wp:effectExtent l="19050" t="0" r="9525" b="0"/>
          <wp:docPr id="4" name="Obraz 3" descr="C:\Users\DorotaMaron\AppData\Local\Microsoft\Windows\Temporary Internet Files\Content.Outlook\ZBMNUVTB\FE_I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DorotaMaron\AppData\Local\Microsoft\Windows\Temporary Internet Files\Content.Outlook\ZBMNUVTB\FE_IR_POZIOM-Kolor-01.jpg"/>
                  <pic:cNvPicPr>
                    <a:picLocks noChangeAspect="1" noChangeArrowheads="1"/>
                  </pic:cNvPicPr>
                </pic:nvPicPr>
                <pic:blipFill>
                  <a:blip r:embed="rId1"/>
                  <a:srcRect/>
                  <a:stretch>
                    <a:fillRect/>
                  </a:stretch>
                </pic:blipFill>
                <pic:spPr bwMode="auto">
                  <a:xfrm>
                    <a:off x="0" y="0"/>
                    <a:ext cx="1400175" cy="733425"/>
                  </a:xfrm>
                  <a:prstGeom prst="rect">
                    <a:avLst/>
                  </a:prstGeom>
                  <a:noFill/>
                  <a:ln w="9525">
                    <a:noFill/>
                    <a:miter lim="800000"/>
                    <a:headEnd/>
                    <a:tailEnd/>
                  </a:ln>
                </pic:spPr>
              </pic:pic>
            </a:graphicData>
          </a:graphic>
        </wp:inline>
      </w:drawing>
    </w:r>
    <w:r w:rsidRPr="00612356">
      <w:rPr>
        <w:rFonts w:ascii="Tahoma" w:eastAsia="Times New Roman" w:hAnsi="Tahoma" w:cs="Tahoma"/>
        <w:b/>
        <w:sz w:val="20"/>
        <w:szCs w:val="20"/>
        <w:lang w:eastAsia="pl-PL"/>
      </w:rPr>
      <w:ptab w:relativeTo="margin" w:alignment="center" w:leader="none"/>
    </w:r>
    <w:r w:rsidRPr="00612356">
      <w:rPr>
        <w:rFonts w:ascii="Tahoma" w:eastAsia="Times New Roman" w:hAnsi="Tahoma" w:cs="Tahoma"/>
        <w:b/>
        <w:sz w:val="20"/>
        <w:szCs w:val="20"/>
        <w:lang w:eastAsia="pl-PL"/>
      </w:rPr>
      <w:ptab w:relativeTo="margin" w:alignment="right" w:leader="none"/>
    </w:r>
    <w:r>
      <w:rPr>
        <w:noProof/>
        <w:lang w:eastAsia="pl-PL"/>
      </w:rPr>
      <w:drawing>
        <wp:inline distT="0" distB="0" distL="0" distR="0">
          <wp:extent cx="1914525" cy="619125"/>
          <wp:effectExtent l="19050" t="0" r="9525"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srcRect l="3899" t="27853" r="2229" b="23346"/>
                  <a:stretch>
                    <a:fillRect/>
                  </a:stretch>
                </pic:blipFill>
                <pic:spPr bwMode="auto">
                  <a:xfrm>
                    <a:off x="0" y="0"/>
                    <a:ext cx="1914525" cy="6191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5732"/>
    <w:multiLevelType w:val="hybridMultilevel"/>
    <w:tmpl w:val="A6048E6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nsid w:val="0B4D470B"/>
    <w:multiLevelType w:val="hybridMultilevel"/>
    <w:tmpl w:val="C9FA39A0"/>
    <w:lvl w:ilvl="0" w:tplc="0415000F">
      <w:start w:val="1"/>
      <w:numFmt w:val="decimal"/>
      <w:lvlText w:val="%1."/>
      <w:lvlJc w:val="left"/>
      <w:pPr>
        <w:tabs>
          <w:tab w:val="num" w:pos="720"/>
        </w:tabs>
        <w:ind w:left="720" w:hanging="360"/>
      </w:pPr>
    </w:lvl>
    <w:lvl w:ilvl="1" w:tplc="1EE808CA">
      <w:start w:val="1"/>
      <w:numFmt w:val="decimal"/>
      <w:lvlText w:val="%2."/>
      <w:lvlJc w:val="left"/>
      <w:pPr>
        <w:tabs>
          <w:tab w:val="num" w:pos="720"/>
        </w:tabs>
        <w:ind w:left="72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CF82C0B"/>
    <w:multiLevelType w:val="hybridMultilevel"/>
    <w:tmpl w:val="B368531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nsid w:val="116D388E"/>
    <w:multiLevelType w:val="hybridMultilevel"/>
    <w:tmpl w:val="9E084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FA35FD"/>
    <w:multiLevelType w:val="hybridMultilevel"/>
    <w:tmpl w:val="6FEC1B3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31783B"/>
    <w:multiLevelType w:val="hybridMultilevel"/>
    <w:tmpl w:val="9808E46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nsid w:val="16353239"/>
    <w:multiLevelType w:val="hybridMultilevel"/>
    <w:tmpl w:val="5B3A199C"/>
    <w:lvl w:ilvl="0" w:tplc="2AE01CA6">
      <w:start w:val="1"/>
      <w:numFmt w:val="decimal"/>
      <w:lvlText w:val="%1."/>
      <w:lvlJc w:val="left"/>
      <w:pPr>
        <w:ind w:left="1416" w:hanging="360"/>
      </w:pPr>
      <w:rPr>
        <w:rFonts w:hint="default"/>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7">
    <w:nsid w:val="17A430CB"/>
    <w:multiLevelType w:val="hybridMultilevel"/>
    <w:tmpl w:val="150490BC"/>
    <w:lvl w:ilvl="0" w:tplc="B9242078">
      <w:start w:val="1"/>
      <w:numFmt w:val="decimal"/>
      <w:lvlText w:val="%1."/>
      <w:lvlJc w:val="left"/>
      <w:pPr>
        <w:ind w:left="1416" w:hanging="360"/>
      </w:pPr>
      <w:rPr>
        <w:rFonts w:hint="default"/>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8">
    <w:nsid w:val="21E036BB"/>
    <w:multiLevelType w:val="hybridMultilevel"/>
    <w:tmpl w:val="33FA85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5E1318"/>
    <w:multiLevelType w:val="hybridMultilevel"/>
    <w:tmpl w:val="66BEF4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2BA46F41"/>
    <w:multiLevelType w:val="hybridMultilevel"/>
    <w:tmpl w:val="BCD260F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nsid w:val="2F580109"/>
    <w:multiLevelType w:val="hybridMultilevel"/>
    <w:tmpl w:val="25F45D60"/>
    <w:lvl w:ilvl="0" w:tplc="E74AC3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730704"/>
    <w:multiLevelType w:val="hybridMultilevel"/>
    <w:tmpl w:val="2A8200E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40BD5F5D"/>
    <w:multiLevelType w:val="hybridMultilevel"/>
    <w:tmpl w:val="92C2923A"/>
    <w:lvl w:ilvl="0" w:tplc="9F6A17AC">
      <w:start w:val="1"/>
      <w:numFmt w:val="decimal"/>
      <w:lvlText w:val="%1."/>
      <w:lvlJc w:val="left"/>
      <w:pPr>
        <w:ind w:left="1416" w:hanging="360"/>
      </w:pPr>
      <w:rPr>
        <w:rFonts w:hint="default"/>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14">
    <w:nsid w:val="46050262"/>
    <w:multiLevelType w:val="hybridMultilevel"/>
    <w:tmpl w:val="30B613CC"/>
    <w:lvl w:ilvl="0" w:tplc="CE0E64F6">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5">
    <w:nsid w:val="476419BA"/>
    <w:multiLevelType w:val="hybridMultilevel"/>
    <w:tmpl w:val="BBBE1A4E"/>
    <w:lvl w:ilvl="0" w:tplc="D59A077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54C67EF1"/>
    <w:multiLevelType w:val="hybridMultilevel"/>
    <w:tmpl w:val="6060C0A2"/>
    <w:lvl w:ilvl="0" w:tplc="CCB859A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59A42398"/>
    <w:multiLevelType w:val="hybridMultilevel"/>
    <w:tmpl w:val="C0AC109E"/>
    <w:lvl w:ilvl="0" w:tplc="04150017">
      <w:start w:val="1"/>
      <w:numFmt w:val="lowerLetter"/>
      <w:lvlText w:val="%1)"/>
      <w:lvlJc w:val="left"/>
      <w:pPr>
        <w:ind w:left="1776" w:hanging="360"/>
      </w:pPr>
      <w:rPr>
        <w:b/>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8">
    <w:nsid w:val="5EBF0478"/>
    <w:multiLevelType w:val="hybridMultilevel"/>
    <w:tmpl w:val="536842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FE76A61"/>
    <w:multiLevelType w:val="hybridMultilevel"/>
    <w:tmpl w:val="B106C396"/>
    <w:lvl w:ilvl="0" w:tplc="E0E0A9DA">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6F7523BD"/>
    <w:multiLevelType w:val="hybridMultilevel"/>
    <w:tmpl w:val="F9AA7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4885892"/>
    <w:multiLevelType w:val="hybridMultilevel"/>
    <w:tmpl w:val="CDE2090A"/>
    <w:lvl w:ilvl="0" w:tplc="0B9A6B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7A850297"/>
    <w:multiLevelType w:val="hybridMultilevel"/>
    <w:tmpl w:val="B7E4189C"/>
    <w:lvl w:ilvl="0" w:tplc="1E3657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4"/>
  </w:num>
  <w:num w:numId="3">
    <w:abstractNumId w:val="22"/>
  </w:num>
  <w:num w:numId="4">
    <w:abstractNumId w:val="19"/>
  </w:num>
  <w:num w:numId="5">
    <w:abstractNumId w:val="5"/>
  </w:num>
  <w:num w:numId="6">
    <w:abstractNumId w:val="10"/>
  </w:num>
  <w:num w:numId="7">
    <w:abstractNumId w:val="16"/>
  </w:num>
  <w:num w:numId="8">
    <w:abstractNumId w:val="15"/>
  </w:num>
  <w:num w:numId="9">
    <w:abstractNumId w:val="21"/>
  </w:num>
  <w:num w:numId="10">
    <w:abstractNumId w:val="2"/>
  </w:num>
  <w:num w:numId="11">
    <w:abstractNumId w:val="20"/>
  </w:num>
  <w:num w:numId="12">
    <w:abstractNumId w:val="9"/>
  </w:num>
  <w:num w:numId="13">
    <w:abstractNumId w:val="13"/>
  </w:num>
  <w:num w:numId="14">
    <w:abstractNumId w:val="6"/>
  </w:num>
  <w:num w:numId="15">
    <w:abstractNumId w:val="7"/>
  </w:num>
  <w:num w:numId="16">
    <w:abstractNumId w:val="1"/>
  </w:num>
  <w:num w:numId="17">
    <w:abstractNumId w:val="12"/>
  </w:num>
  <w:num w:numId="18">
    <w:abstractNumId w:val="0"/>
  </w:num>
  <w:num w:numId="19">
    <w:abstractNumId w:val="8"/>
  </w:num>
  <w:num w:numId="20">
    <w:abstractNumId w:val="17"/>
  </w:num>
  <w:num w:numId="21">
    <w:abstractNumId w:val="14"/>
  </w:num>
  <w:num w:numId="22">
    <w:abstractNumId w:val="3"/>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7890"/>
    <o:shapelayout v:ext="edit">
      <o:idmap v:ext="edit" data="34"/>
      <o:rules v:ext="edit">
        <o:r id="V:Rule3" type="connector" idref="#_x0000_s34820"/>
        <o:r id="V:Rule4" type="connector" idref="#_x0000_s34821"/>
      </o:rules>
    </o:shapelayout>
  </w:hdrShapeDefaults>
  <w:footnotePr>
    <w:footnote w:id="-1"/>
    <w:footnote w:id="0"/>
  </w:footnotePr>
  <w:endnotePr>
    <w:endnote w:id="-1"/>
    <w:endnote w:id="0"/>
  </w:endnotePr>
  <w:compat/>
  <w:rsids>
    <w:rsidRoot w:val="0071070E"/>
    <w:rsid w:val="00004124"/>
    <w:rsid w:val="00015C08"/>
    <w:rsid w:val="000303A3"/>
    <w:rsid w:val="0007445A"/>
    <w:rsid w:val="000756F8"/>
    <w:rsid w:val="00080FFD"/>
    <w:rsid w:val="00083B23"/>
    <w:rsid w:val="000B7B28"/>
    <w:rsid w:val="000C22B0"/>
    <w:rsid w:val="000C633B"/>
    <w:rsid w:val="000D03FB"/>
    <w:rsid w:val="000D05CD"/>
    <w:rsid w:val="000D19CC"/>
    <w:rsid w:val="000F270F"/>
    <w:rsid w:val="000F3939"/>
    <w:rsid w:val="00101B0F"/>
    <w:rsid w:val="00103B89"/>
    <w:rsid w:val="00107DE3"/>
    <w:rsid w:val="00111ECC"/>
    <w:rsid w:val="0011236C"/>
    <w:rsid w:val="00127097"/>
    <w:rsid w:val="00132523"/>
    <w:rsid w:val="00133495"/>
    <w:rsid w:val="00150B34"/>
    <w:rsid w:val="00151BC0"/>
    <w:rsid w:val="0015682A"/>
    <w:rsid w:val="00166DDF"/>
    <w:rsid w:val="0017295F"/>
    <w:rsid w:val="00174207"/>
    <w:rsid w:val="00176D7A"/>
    <w:rsid w:val="0018297F"/>
    <w:rsid w:val="00182D57"/>
    <w:rsid w:val="001A3E80"/>
    <w:rsid w:val="001A7457"/>
    <w:rsid w:val="001D5FCC"/>
    <w:rsid w:val="001E674C"/>
    <w:rsid w:val="001F0C94"/>
    <w:rsid w:val="00202F61"/>
    <w:rsid w:val="00213909"/>
    <w:rsid w:val="002162A3"/>
    <w:rsid w:val="00221C53"/>
    <w:rsid w:val="00226BD2"/>
    <w:rsid w:val="002321F9"/>
    <w:rsid w:val="00236E89"/>
    <w:rsid w:val="002423CF"/>
    <w:rsid w:val="00256B3B"/>
    <w:rsid w:val="00264A9B"/>
    <w:rsid w:val="002733CE"/>
    <w:rsid w:val="00276300"/>
    <w:rsid w:val="002812ED"/>
    <w:rsid w:val="00290798"/>
    <w:rsid w:val="00293878"/>
    <w:rsid w:val="00297E4E"/>
    <w:rsid w:val="002A76A4"/>
    <w:rsid w:val="002C22E7"/>
    <w:rsid w:val="002C3A82"/>
    <w:rsid w:val="002D1EFF"/>
    <w:rsid w:val="002D224B"/>
    <w:rsid w:val="002D786A"/>
    <w:rsid w:val="002D7E82"/>
    <w:rsid w:val="0030188D"/>
    <w:rsid w:val="003104C1"/>
    <w:rsid w:val="003140F1"/>
    <w:rsid w:val="00321EF1"/>
    <w:rsid w:val="003336A9"/>
    <w:rsid w:val="003614A0"/>
    <w:rsid w:val="00365D1F"/>
    <w:rsid w:val="003675C5"/>
    <w:rsid w:val="0038576A"/>
    <w:rsid w:val="0039304E"/>
    <w:rsid w:val="003A2845"/>
    <w:rsid w:val="003A3D5B"/>
    <w:rsid w:val="003A50FA"/>
    <w:rsid w:val="003A63FC"/>
    <w:rsid w:val="003D2B3E"/>
    <w:rsid w:val="003D7763"/>
    <w:rsid w:val="003E45E9"/>
    <w:rsid w:val="003F23D5"/>
    <w:rsid w:val="003F452B"/>
    <w:rsid w:val="00402ED5"/>
    <w:rsid w:val="00405C0A"/>
    <w:rsid w:val="004148A3"/>
    <w:rsid w:val="00416331"/>
    <w:rsid w:val="00416730"/>
    <w:rsid w:val="0041721B"/>
    <w:rsid w:val="00420E08"/>
    <w:rsid w:val="00424AD4"/>
    <w:rsid w:val="004250F6"/>
    <w:rsid w:val="00430C36"/>
    <w:rsid w:val="00433429"/>
    <w:rsid w:val="004346C7"/>
    <w:rsid w:val="00436D7A"/>
    <w:rsid w:val="0044548B"/>
    <w:rsid w:val="0047153F"/>
    <w:rsid w:val="004B7C2F"/>
    <w:rsid w:val="004D7069"/>
    <w:rsid w:val="004E5F8F"/>
    <w:rsid w:val="005578DE"/>
    <w:rsid w:val="00573D1B"/>
    <w:rsid w:val="005B01A8"/>
    <w:rsid w:val="005B0E5D"/>
    <w:rsid w:val="005C18E6"/>
    <w:rsid w:val="0060124A"/>
    <w:rsid w:val="00612356"/>
    <w:rsid w:val="00624744"/>
    <w:rsid w:val="00625CD6"/>
    <w:rsid w:val="006605DF"/>
    <w:rsid w:val="00677504"/>
    <w:rsid w:val="00680830"/>
    <w:rsid w:val="0068562F"/>
    <w:rsid w:val="0068796A"/>
    <w:rsid w:val="006907BF"/>
    <w:rsid w:val="006A4156"/>
    <w:rsid w:val="006B1E0E"/>
    <w:rsid w:val="006B4EE8"/>
    <w:rsid w:val="006B6B62"/>
    <w:rsid w:val="006C1557"/>
    <w:rsid w:val="006C379C"/>
    <w:rsid w:val="006D2EFC"/>
    <w:rsid w:val="006D703A"/>
    <w:rsid w:val="006E09CA"/>
    <w:rsid w:val="00707C3D"/>
    <w:rsid w:val="0071070E"/>
    <w:rsid w:val="00716DDF"/>
    <w:rsid w:val="007248F5"/>
    <w:rsid w:val="00733006"/>
    <w:rsid w:val="0074186E"/>
    <w:rsid w:val="00761725"/>
    <w:rsid w:val="00774BB1"/>
    <w:rsid w:val="007872F0"/>
    <w:rsid w:val="007B5E87"/>
    <w:rsid w:val="007C0ADE"/>
    <w:rsid w:val="007C2B91"/>
    <w:rsid w:val="007C31FA"/>
    <w:rsid w:val="007E2258"/>
    <w:rsid w:val="007E53A7"/>
    <w:rsid w:val="007F7729"/>
    <w:rsid w:val="00800146"/>
    <w:rsid w:val="0080023E"/>
    <w:rsid w:val="00806920"/>
    <w:rsid w:val="008142B2"/>
    <w:rsid w:val="008233C3"/>
    <w:rsid w:val="00824D5A"/>
    <w:rsid w:val="00833E58"/>
    <w:rsid w:val="0083526B"/>
    <w:rsid w:val="0083626E"/>
    <w:rsid w:val="00844F34"/>
    <w:rsid w:val="008A61D6"/>
    <w:rsid w:val="008B39EA"/>
    <w:rsid w:val="008B5948"/>
    <w:rsid w:val="008E4EAD"/>
    <w:rsid w:val="008F5487"/>
    <w:rsid w:val="008F5FE9"/>
    <w:rsid w:val="00934F0C"/>
    <w:rsid w:val="00941575"/>
    <w:rsid w:val="009477E9"/>
    <w:rsid w:val="00956555"/>
    <w:rsid w:val="00960AF0"/>
    <w:rsid w:val="009652EE"/>
    <w:rsid w:val="0096695C"/>
    <w:rsid w:val="009E11AF"/>
    <w:rsid w:val="009F3E82"/>
    <w:rsid w:val="009F51C8"/>
    <w:rsid w:val="009F7BF3"/>
    <w:rsid w:val="00A10552"/>
    <w:rsid w:val="00A1325C"/>
    <w:rsid w:val="00A14469"/>
    <w:rsid w:val="00A22493"/>
    <w:rsid w:val="00A562AF"/>
    <w:rsid w:val="00A77C7C"/>
    <w:rsid w:val="00A8435E"/>
    <w:rsid w:val="00A870ED"/>
    <w:rsid w:val="00A905B6"/>
    <w:rsid w:val="00AA2459"/>
    <w:rsid w:val="00AA2D98"/>
    <w:rsid w:val="00AB2859"/>
    <w:rsid w:val="00AD0F3F"/>
    <w:rsid w:val="00AD6C29"/>
    <w:rsid w:val="00AE2FD1"/>
    <w:rsid w:val="00AF3144"/>
    <w:rsid w:val="00AF6C28"/>
    <w:rsid w:val="00B14019"/>
    <w:rsid w:val="00B35DFD"/>
    <w:rsid w:val="00B36579"/>
    <w:rsid w:val="00B416F3"/>
    <w:rsid w:val="00B43045"/>
    <w:rsid w:val="00B6170E"/>
    <w:rsid w:val="00B63C72"/>
    <w:rsid w:val="00B640CC"/>
    <w:rsid w:val="00B73429"/>
    <w:rsid w:val="00B9134B"/>
    <w:rsid w:val="00B93389"/>
    <w:rsid w:val="00B942F0"/>
    <w:rsid w:val="00BA13D0"/>
    <w:rsid w:val="00BA73C9"/>
    <w:rsid w:val="00BC08B2"/>
    <w:rsid w:val="00BC11D8"/>
    <w:rsid w:val="00BC5420"/>
    <w:rsid w:val="00BE03BC"/>
    <w:rsid w:val="00BF3C34"/>
    <w:rsid w:val="00C21162"/>
    <w:rsid w:val="00C224BF"/>
    <w:rsid w:val="00C22EF0"/>
    <w:rsid w:val="00C421EE"/>
    <w:rsid w:val="00C5342D"/>
    <w:rsid w:val="00C61374"/>
    <w:rsid w:val="00C712F5"/>
    <w:rsid w:val="00C7186E"/>
    <w:rsid w:val="00CA0897"/>
    <w:rsid w:val="00CA4E75"/>
    <w:rsid w:val="00CB3B8D"/>
    <w:rsid w:val="00CB3F65"/>
    <w:rsid w:val="00CE30FA"/>
    <w:rsid w:val="00CE3C3B"/>
    <w:rsid w:val="00CE71C7"/>
    <w:rsid w:val="00D04E66"/>
    <w:rsid w:val="00D05775"/>
    <w:rsid w:val="00D10D0F"/>
    <w:rsid w:val="00D36F2B"/>
    <w:rsid w:val="00D3759E"/>
    <w:rsid w:val="00D46458"/>
    <w:rsid w:val="00D51C06"/>
    <w:rsid w:val="00D605A7"/>
    <w:rsid w:val="00D67540"/>
    <w:rsid w:val="00D758E5"/>
    <w:rsid w:val="00D87F8C"/>
    <w:rsid w:val="00D9549F"/>
    <w:rsid w:val="00DA1541"/>
    <w:rsid w:val="00DA65FB"/>
    <w:rsid w:val="00DB58C9"/>
    <w:rsid w:val="00DC27B8"/>
    <w:rsid w:val="00DC7C85"/>
    <w:rsid w:val="00E02232"/>
    <w:rsid w:val="00E1209E"/>
    <w:rsid w:val="00E139DB"/>
    <w:rsid w:val="00E31F0B"/>
    <w:rsid w:val="00E33AE4"/>
    <w:rsid w:val="00E35A0E"/>
    <w:rsid w:val="00E60846"/>
    <w:rsid w:val="00E62C8F"/>
    <w:rsid w:val="00E910B6"/>
    <w:rsid w:val="00E9136E"/>
    <w:rsid w:val="00EC7863"/>
    <w:rsid w:val="00EC7935"/>
    <w:rsid w:val="00EE0AEA"/>
    <w:rsid w:val="00EE6F37"/>
    <w:rsid w:val="00F01C99"/>
    <w:rsid w:val="00F33C8D"/>
    <w:rsid w:val="00F35B58"/>
    <w:rsid w:val="00F42CE2"/>
    <w:rsid w:val="00F65D5C"/>
    <w:rsid w:val="00F736B2"/>
    <w:rsid w:val="00F75ADE"/>
    <w:rsid w:val="00F75E4B"/>
    <w:rsid w:val="00F84536"/>
    <w:rsid w:val="00FA3454"/>
    <w:rsid w:val="00FA59A4"/>
    <w:rsid w:val="00FB4D59"/>
    <w:rsid w:val="00FC17CC"/>
    <w:rsid w:val="00FD0BD3"/>
    <w:rsid w:val="00FF0AB0"/>
    <w:rsid w:val="00FF7CCF"/>
    <w:rsid w:val="00FF7E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070E"/>
    <w:rPr>
      <w:rFonts w:ascii="Calibri" w:eastAsia="Calibri" w:hAnsi="Calibri" w:cs="Times New Roman"/>
    </w:rPr>
  </w:style>
  <w:style w:type="paragraph" w:styleId="Nagwek3">
    <w:name w:val="heading 3"/>
    <w:basedOn w:val="Normalny"/>
    <w:link w:val="Nagwek3Znak"/>
    <w:uiPriority w:val="9"/>
    <w:qFormat/>
    <w:rsid w:val="0018297F"/>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07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070E"/>
    <w:rPr>
      <w:rFonts w:ascii="Calibri" w:eastAsia="Calibri" w:hAnsi="Calibri" w:cs="Times New Roman"/>
    </w:rPr>
  </w:style>
  <w:style w:type="paragraph" w:styleId="Stopka">
    <w:name w:val="footer"/>
    <w:basedOn w:val="Normalny"/>
    <w:link w:val="StopkaZnak"/>
    <w:uiPriority w:val="99"/>
    <w:unhideWhenUsed/>
    <w:rsid w:val="007107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070E"/>
    <w:rPr>
      <w:rFonts w:ascii="Calibri" w:eastAsia="Calibri" w:hAnsi="Calibri" w:cs="Times New Roman"/>
    </w:rPr>
  </w:style>
  <w:style w:type="paragraph" w:styleId="Akapitzlist">
    <w:name w:val="List Paragraph"/>
    <w:basedOn w:val="Normalny"/>
    <w:uiPriority w:val="34"/>
    <w:qFormat/>
    <w:rsid w:val="0071070E"/>
    <w:pPr>
      <w:ind w:left="720"/>
      <w:contextualSpacing/>
    </w:pPr>
  </w:style>
  <w:style w:type="paragraph" w:customStyle="1" w:styleId="Arial">
    <w:name w:val="Arial"/>
    <w:basedOn w:val="Akapitzlist"/>
    <w:rsid w:val="0071070E"/>
    <w:pPr>
      <w:spacing w:after="0" w:line="300" w:lineRule="atLeast"/>
      <w:ind w:left="0" w:firstLine="708"/>
      <w:jc w:val="both"/>
    </w:pPr>
    <w:rPr>
      <w:rFonts w:cs="Arial"/>
      <w:szCs w:val="20"/>
    </w:rPr>
  </w:style>
  <w:style w:type="table" w:styleId="Tabela-Siatka">
    <w:name w:val="Table Grid"/>
    <w:basedOn w:val="Standardowy"/>
    <w:uiPriority w:val="59"/>
    <w:rsid w:val="00314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uiPriority w:val="99"/>
    <w:unhideWhenUsed/>
    <w:rsid w:val="003140F1"/>
    <w:pPr>
      <w:spacing w:after="0" w:line="240" w:lineRule="auto"/>
    </w:pPr>
    <w:rPr>
      <w:rFonts w:ascii="Consolas" w:eastAsiaTheme="minorHAnsi" w:hAnsi="Consolas" w:cs="Consolas"/>
      <w:color w:val="000000"/>
      <w:sz w:val="21"/>
      <w:szCs w:val="21"/>
    </w:rPr>
  </w:style>
  <w:style w:type="character" w:customStyle="1" w:styleId="ZwykytekstZnak">
    <w:name w:val="Zwykły tekst Znak"/>
    <w:basedOn w:val="Domylnaczcionkaakapitu"/>
    <w:link w:val="Zwykytekst"/>
    <w:uiPriority w:val="99"/>
    <w:rsid w:val="003140F1"/>
    <w:rPr>
      <w:rFonts w:ascii="Consolas" w:hAnsi="Consolas" w:cs="Consolas"/>
      <w:color w:val="000000"/>
      <w:sz w:val="21"/>
      <w:szCs w:val="21"/>
    </w:rPr>
  </w:style>
  <w:style w:type="paragraph" w:styleId="Tekstdymka">
    <w:name w:val="Balloon Text"/>
    <w:basedOn w:val="Normalny"/>
    <w:link w:val="TekstdymkaZnak"/>
    <w:uiPriority w:val="99"/>
    <w:semiHidden/>
    <w:unhideWhenUsed/>
    <w:rsid w:val="001D5F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5FCC"/>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BC11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11D8"/>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BC11D8"/>
    <w:rPr>
      <w:vertAlign w:val="superscript"/>
    </w:rPr>
  </w:style>
  <w:style w:type="character" w:styleId="Odwoaniedokomentarza">
    <w:name w:val="annotation reference"/>
    <w:basedOn w:val="Domylnaczcionkaakapitu"/>
    <w:uiPriority w:val="99"/>
    <w:semiHidden/>
    <w:unhideWhenUsed/>
    <w:rsid w:val="006D2EFC"/>
    <w:rPr>
      <w:sz w:val="16"/>
      <w:szCs w:val="16"/>
    </w:rPr>
  </w:style>
  <w:style w:type="paragraph" w:styleId="Tekstkomentarza">
    <w:name w:val="annotation text"/>
    <w:basedOn w:val="Normalny"/>
    <w:link w:val="TekstkomentarzaZnak"/>
    <w:uiPriority w:val="99"/>
    <w:semiHidden/>
    <w:unhideWhenUsed/>
    <w:rsid w:val="006D2E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D2EF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D2EFC"/>
    <w:rPr>
      <w:b/>
      <w:bCs/>
    </w:rPr>
  </w:style>
  <w:style w:type="character" w:customStyle="1" w:styleId="TematkomentarzaZnak">
    <w:name w:val="Temat komentarza Znak"/>
    <w:basedOn w:val="TekstkomentarzaZnak"/>
    <w:link w:val="Tematkomentarza"/>
    <w:uiPriority w:val="99"/>
    <w:semiHidden/>
    <w:rsid w:val="006D2EFC"/>
    <w:rPr>
      <w:rFonts w:ascii="Calibri" w:eastAsia="Calibri" w:hAnsi="Calibri" w:cs="Times New Roman"/>
      <w:b/>
      <w:bCs/>
      <w:sz w:val="20"/>
      <w:szCs w:val="20"/>
    </w:rPr>
  </w:style>
  <w:style w:type="paragraph" w:styleId="NormalnyWeb">
    <w:name w:val="Normal (Web)"/>
    <w:basedOn w:val="Normalny"/>
    <w:uiPriority w:val="99"/>
    <w:semiHidden/>
    <w:unhideWhenUsed/>
    <w:rsid w:val="00D0577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D05775"/>
  </w:style>
  <w:style w:type="character" w:styleId="Pogrubienie">
    <w:name w:val="Strong"/>
    <w:basedOn w:val="Domylnaczcionkaakapitu"/>
    <w:uiPriority w:val="22"/>
    <w:qFormat/>
    <w:rsid w:val="00D05775"/>
    <w:rPr>
      <w:b/>
      <w:bCs/>
    </w:rPr>
  </w:style>
  <w:style w:type="paragraph" w:customStyle="1" w:styleId="Normalny1">
    <w:name w:val="Normalny1"/>
    <w:rsid w:val="0015682A"/>
    <w:pPr>
      <w:spacing w:after="0"/>
    </w:pPr>
    <w:rPr>
      <w:rFonts w:ascii="Arial" w:eastAsia="Arial" w:hAnsi="Arial" w:cs="Arial"/>
      <w:color w:val="000000"/>
      <w:lang w:eastAsia="pl-PL"/>
    </w:rPr>
  </w:style>
  <w:style w:type="paragraph" w:styleId="Tekstpodstawowywcity">
    <w:name w:val="Body Text Indent"/>
    <w:basedOn w:val="Normalny"/>
    <w:link w:val="TekstpodstawowywcityZnak"/>
    <w:rsid w:val="00612356"/>
    <w:pPr>
      <w:suppressAutoHyphens/>
      <w:spacing w:before="9" w:after="0" w:line="360" w:lineRule="atLeast"/>
      <w:ind w:left="284" w:hanging="284"/>
      <w:jc w:val="both"/>
    </w:pPr>
    <w:rPr>
      <w:rFonts w:ascii="Times New Roman" w:eastAsia="Times New Roman" w:hAnsi="Times New Roman"/>
      <w:sz w:val="24"/>
      <w:szCs w:val="20"/>
      <w:lang w:eastAsia="ru-RU"/>
    </w:rPr>
  </w:style>
  <w:style w:type="character" w:customStyle="1" w:styleId="TekstpodstawowywcityZnak">
    <w:name w:val="Tekst podstawowy wcięty Znak"/>
    <w:basedOn w:val="Domylnaczcionkaakapitu"/>
    <w:link w:val="Tekstpodstawowywcity"/>
    <w:rsid w:val="00612356"/>
    <w:rPr>
      <w:rFonts w:ascii="Times New Roman" w:eastAsia="Times New Roman" w:hAnsi="Times New Roman" w:cs="Times New Roman"/>
      <w:sz w:val="24"/>
      <w:szCs w:val="20"/>
      <w:lang w:eastAsia="ru-RU"/>
    </w:rPr>
  </w:style>
  <w:style w:type="character" w:customStyle="1" w:styleId="Nagwek3Znak">
    <w:name w:val="Nagłówek 3 Znak"/>
    <w:basedOn w:val="Domylnaczcionkaakapitu"/>
    <w:link w:val="Nagwek3"/>
    <w:uiPriority w:val="9"/>
    <w:rsid w:val="0018297F"/>
    <w:rPr>
      <w:rFonts w:ascii="Times New Roman" w:eastAsia="Times New Roman" w:hAnsi="Times New Roman" w:cs="Times New Roman"/>
      <w:b/>
      <w:bCs/>
      <w:sz w:val="27"/>
      <w:szCs w:val="27"/>
      <w:lang w:eastAsia="pl-PL"/>
    </w:rPr>
  </w:style>
</w:styles>
</file>

<file path=word/webSettings.xml><?xml version="1.0" encoding="utf-8"?>
<w:webSettings xmlns:r="http://schemas.openxmlformats.org/officeDocument/2006/relationships" xmlns:w="http://schemas.openxmlformats.org/wordprocessingml/2006/main">
  <w:divs>
    <w:div w:id="106656876">
      <w:bodyDiv w:val="1"/>
      <w:marLeft w:val="0"/>
      <w:marRight w:val="0"/>
      <w:marTop w:val="0"/>
      <w:marBottom w:val="0"/>
      <w:divBdr>
        <w:top w:val="none" w:sz="0" w:space="0" w:color="auto"/>
        <w:left w:val="none" w:sz="0" w:space="0" w:color="auto"/>
        <w:bottom w:val="none" w:sz="0" w:space="0" w:color="auto"/>
        <w:right w:val="none" w:sz="0" w:space="0" w:color="auto"/>
      </w:divBdr>
    </w:div>
    <w:div w:id="1764493909">
      <w:bodyDiv w:val="1"/>
      <w:marLeft w:val="0"/>
      <w:marRight w:val="0"/>
      <w:marTop w:val="0"/>
      <w:marBottom w:val="0"/>
      <w:divBdr>
        <w:top w:val="none" w:sz="0" w:space="0" w:color="auto"/>
        <w:left w:val="none" w:sz="0" w:space="0" w:color="auto"/>
        <w:bottom w:val="none" w:sz="0" w:space="0" w:color="auto"/>
        <w:right w:val="none" w:sz="0" w:space="0" w:color="auto"/>
      </w:divBdr>
      <w:divsChild>
        <w:div w:id="342712456">
          <w:marLeft w:val="0"/>
          <w:marRight w:val="0"/>
          <w:marTop w:val="0"/>
          <w:marBottom w:val="210"/>
          <w:divBdr>
            <w:top w:val="none" w:sz="0" w:space="0" w:color="auto"/>
            <w:left w:val="none" w:sz="0" w:space="0" w:color="auto"/>
            <w:bottom w:val="none" w:sz="0" w:space="0" w:color="auto"/>
            <w:right w:val="none" w:sz="0" w:space="0" w:color="auto"/>
          </w:divBdr>
        </w:div>
        <w:div w:id="1901555384">
          <w:marLeft w:val="0"/>
          <w:marRight w:val="0"/>
          <w:marTop w:val="0"/>
          <w:marBottom w:val="210"/>
          <w:divBdr>
            <w:top w:val="none" w:sz="0" w:space="0" w:color="auto"/>
            <w:left w:val="none" w:sz="0" w:space="0" w:color="auto"/>
            <w:bottom w:val="none" w:sz="0" w:space="0" w:color="auto"/>
            <w:right w:val="none" w:sz="0" w:space="0" w:color="auto"/>
          </w:divBdr>
        </w:div>
        <w:div w:id="646982838">
          <w:marLeft w:val="0"/>
          <w:marRight w:val="0"/>
          <w:marTop w:val="0"/>
          <w:marBottom w:val="210"/>
          <w:divBdr>
            <w:top w:val="none" w:sz="0" w:space="0" w:color="auto"/>
            <w:left w:val="none" w:sz="0" w:space="0" w:color="auto"/>
            <w:bottom w:val="none" w:sz="0" w:space="0" w:color="auto"/>
            <w:right w:val="none" w:sz="0" w:space="0" w:color="auto"/>
          </w:divBdr>
        </w:div>
        <w:div w:id="1323774977">
          <w:marLeft w:val="0"/>
          <w:marRight w:val="0"/>
          <w:marTop w:val="0"/>
          <w:marBottom w:val="210"/>
          <w:divBdr>
            <w:top w:val="none" w:sz="0" w:space="0" w:color="auto"/>
            <w:left w:val="none" w:sz="0" w:space="0" w:color="auto"/>
            <w:bottom w:val="none" w:sz="0" w:space="0" w:color="auto"/>
            <w:right w:val="none" w:sz="0" w:space="0" w:color="auto"/>
          </w:divBdr>
        </w:div>
        <w:div w:id="245771567">
          <w:marLeft w:val="0"/>
          <w:marRight w:val="0"/>
          <w:marTop w:val="0"/>
          <w:marBottom w:val="210"/>
          <w:divBdr>
            <w:top w:val="none" w:sz="0" w:space="0" w:color="auto"/>
            <w:left w:val="none" w:sz="0" w:space="0" w:color="auto"/>
            <w:bottom w:val="none" w:sz="0" w:space="0" w:color="auto"/>
            <w:right w:val="none" w:sz="0" w:space="0" w:color="auto"/>
          </w:divBdr>
        </w:div>
        <w:div w:id="201871849">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527</Words>
  <Characters>3162</Characters>
  <Application>Microsoft Office Word</Application>
  <DocSecurity>0</DocSecurity>
  <Lines>26</Lines>
  <Paragraphs>7</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Anna</cp:lastModifiedBy>
  <cp:revision>27</cp:revision>
  <cp:lastPrinted>2013-02-12T11:17:00Z</cp:lastPrinted>
  <dcterms:created xsi:type="dcterms:W3CDTF">2017-09-26T06:05:00Z</dcterms:created>
  <dcterms:modified xsi:type="dcterms:W3CDTF">2017-09-27T07:30:00Z</dcterms:modified>
</cp:coreProperties>
</file>